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540" w:lineRule="atLeast"/>
        <w:ind w:firstLine="850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Внимание! Распространенные схемы мошенничества</w:t>
      </w:r>
    </w:p>
    <w:p w14:paraId="02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</w:p>
    <w:p w14:paraId="03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i w:val="1"/>
          <w:color w:val="333333"/>
          <w:sz w:val="28"/>
        </w:rPr>
        <w:t>Фишинговые атаки через мессенджеры и социальные сети:</w:t>
      </w:r>
    </w:p>
    <w:p w14:paraId="04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Мошенники отправляют сообщения со ссылками, ведущими на сторонние ресурсы. Чтобы воспользоваться интересующей информацией предлагают внести персональные данные - логины, пароли, данные банковской карты.</w:t>
      </w:r>
    </w:p>
    <w:p w14:paraId="05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i w:val="1"/>
          <w:color w:val="333333"/>
          <w:sz w:val="28"/>
        </w:rPr>
        <w:t>Использование поддельных сайтов маркетплейсов:</w:t>
      </w:r>
    </w:p>
    <w:p w14:paraId="06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Создаются копии известных интернет-магазинов. Покупатели переводят деньги за несуществующий товар и не получают заказ.</w:t>
      </w:r>
    </w:p>
    <w:p w14:paraId="07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i w:val="1"/>
          <w:color w:val="333333"/>
          <w:sz w:val="28"/>
        </w:rPr>
        <w:t>Звонки от «сотрудников банка»:</w:t>
      </w:r>
    </w:p>
    <w:p w14:paraId="08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• </w:t>
      </w:r>
      <w:r>
        <w:rPr>
          <w:rFonts w:ascii="Times New Roman" w:hAnsi="Times New Roman"/>
          <w:color w:val="333333"/>
          <w:sz w:val="28"/>
        </w:rPr>
        <w:t>Лжесотрудники</w:t>
      </w:r>
      <w:r>
        <w:rPr>
          <w:rFonts w:ascii="Times New Roman" w:hAnsi="Times New Roman"/>
          <w:color w:val="333333"/>
          <w:sz w:val="28"/>
        </w:rPr>
        <w:t xml:space="preserve"> банков и правоохранительных органов сообщают о «подозрительных операциях» и предлагают перевести деньги на «безопасный» счет.</w:t>
      </w:r>
    </w:p>
    <w:p w14:paraId="09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i w:val="1"/>
          <w:color w:val="333333"/>
          <w:sz w:val="28"/>
        </w:rPr>
        <w:t>Поддельный</w:t>
      </w:r>
      <w:r>
        <w:rPr>
          <w:rFonts w:ascii="Times New Roman" w:hAnsi="Times New Roman"/>
          <w:color w:val="333333"/>
          <w:sz w:val="28"/>
        </w:rPr>
        <w:t> </w:t>
      </w:r>
      <w:r>
        <w:rPr>
          <w:rFonts w:ascii="Times New Roman" w:hAnsi="Times New Roman"/>
          <w:i w:val="1"/>
          <w:color w:val="333333"/>
          <w:sz w:val="28"/>
        </w:rPr>
        <w:t>QR-код:</w:t>
      </w:r>
    </w:p>
    <w:p w14:paraId="0A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Мошенники размещают поддельные QR-коды в различных местах, например, на парковках или квитанциях об оплате услуг, сканирование которых может привести к установке вредоносного программного обеспечения, или утечке персональных данных.</w:t>
      </w:r>
    </w:p>
    <w:p w14:paraId="0B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i w:val="1"/>
          <w:color w:val="333333"/>
          <w:sz w:val="28"/>
        </w:rPr>
        <w:t>Ложные сообщения о компенсациях и выплатах:</w:t>
      </w:r>
    </w:p>
    <w:p w14:paraId="0C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«Жертве» предлагают компенсацию или социальные выплаты, требуя предварительный платеж «за оформление».</w:t>
      </w:r>
    </w:p>
    <w:p w14:paraId="0D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i w:val="1"/>
          <w:color w:val="333333"/>
          <w:sz w:val="28"/>
        </w:rPr>
        <w:t>Взлом аккаунтов в социальных сетях и требование выкупа:</w:t>
      </w:r>
    </w:p>
    <w:p w14:paraId="0E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Получив доступ к личным страницам пользователей сети «Интернет», злоумышленники требуют деньги за их восстановление. Однако, выплата денег не гарантирует восстановление доступа к аккаунтам.</w:t>
      </w:r>
    </w:p>
    <w:p w14:paraId="0F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i w:val="1"/>
          <w:color w:val="333333"/>
          <w:sz w:val="28"/>
        </w:rPr>
        <w:t>Как защитить себя:</w:t>
      </w:r>
    </w:p>
    <w:p w14:paraId="10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Не переходите по подозрительным ссылкам.</w:t>
      </w:r>
    </w:p>
    <w:p w14:paraId="11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Проверяйте достоверность информации через официальные источники.</w:t>
      </w:r>
    </w:p>
    <w:p w14:paraId="12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Прежде, чем приобрести товар, убедитесь, что находитесь на официальном сайте организации путем сличения всех знаков его адреса в браузерной строке.</w:t>
      </w:r>
    </w:p>
    <w:p w14:paraId="13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Знакомьтесь с отзывами об организации.</w:t>
      </w:r>
    </w:p>
    <w:p w14:paraId="14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Не сообщайте личные данные незнакомцам, кем бы они не представились.</w:t>
      </w:r>
    </w:p>
    <w:p w14:paraId="15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Используйте для защиты сложные пароли и двухфакторную аутентификацию.</w:t>
      </w:r>
    </w:p>
    <w:p w14:paraId="16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Помните, что настоящие работники банков и правоохранительных органов не информируют граждан о финансовых угрозах и не предлагают перевести деньги на «безопасный счет».</w:t>
      </w:r>
    </w:p>
    <w:p w14:paraId="17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Знайте, социальные организации не требуют предоплату за выплаты</w:t>
      </w:r>
      <w:r>
        <w:rPr>
          <w:rFonts w:ascii="Times New Roman" w:hAnsi="Times New Roman"/>
          <w:sz w:val="28"/>
        </w:rPr>
        <w:t>.</w:t>
      </w:r>
    </w:p>
    <w:p w14:paraId="18000000">
      <w:pPr>
        <w:spacing w:after="0" w:before="0"/>
        <w:ind w:firstLine="850" w:left="0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2025-05-19T09:10:39Z</dcterms:modified>
</cp:coreProperties>
</file>